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66"/>
      </w:tblGrid>
      <w:tr w:rsidR="00B95CD7" w14:paraId="5EFF5F9A" w14:textId="77777777" w:rsidTr="003F6228">
        <w:tc>
          <w:tcPr>
            <w:tcW w:w="10466" w:type="dxa"/>
            <w:tcBorders>
              <w:top w:val="nil"/>
              <w:left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002003" w14:textId="56EE399E" w:rsidR="00B95CD7" w:rsidRDefault="00B808D3">
            <w:pPr>
              <w:pStyle w:val="En-tte"/>
              <w:spacing w:after="60"/>
              <w:ind w:left="1559"/>
              <w:rPr>
                <w:rFonts w:ascii="Tahoma" w:hAnsi="Tahoma" w:cs="Tahoma"/>
                <w:sz w:val="22"/>
                <w:szCs w:val="22"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658240" behindDoc="0" locked="0" layoutInCell="1" allowOverlap="1" wp14:anchorId="11B3BB2D" wp14:editId="62624F50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0</wp:posOffset>
                  </wp:positionV>
                  <wp:extent cx="1619250" cy="1619250"/>
                  <wp:effectExtent l="0" t="0" r="0" b="0"/>
                  <wp:wrapSquare wrapText="bothSides"/>
                  <wp:docPr id="213454778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3454778" name="Image 213454778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0" cy="1619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fr-FR"/>
              </w:rPr>
              <w:drawing>
                <wp:anchor distT="0" distB="0" distL="114300" distR="114300" simplePos="0" relativeHeight="251657216" behindDoc="0" locked="0" layoutInCell="1" allowOverlap="1" wp14:anchorId="7D851726" wp14:editId="06969ABA">
                  <wp:simplePos x="0" y="0"/>
                  <wp:positionH relativeFrom="column">
                    <wp:posOffset>6055995</wp:posOffset>
                  </wp:positionH>
                  <wp:positionV relativeFrom="paragraph">
                    <wp:posOffset>0</wp:posOffset>
                  </wp:positionV>
                  <wp:extent cx="513080" cy="656714"/>
                  <wp:effectExtent l="0" t="0" r="1270" b="0"/>
                  <wp:wrapNone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3080" cy="65671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95CD7">
              <w:rPr>
                <w:rFonts w:ascii="Tahoma" w:hAnsi="Tahoma" w:cs="Tahoma"/>
                <w:b/>
                <w:bCs/>
                <w:sz w:val="22"/>
                <w:szCs w:val="22"/>
              </w:rPr>
              <w:t>SNES</w:t>
            </w:r>
            <w:r w:rsidR="003F6228">
              <w:rPr>
                <w:rFonts w:ascii="Tahoma" w:hAnsi="Tahoma" w:cs="Tahoma"/>
                <w:b/>
                <w:bCs/>
                <w:sz w:val="22"/>
                <w:szCs w:val="22"/>
              </w:rPr>
              <w:t>-FSU</w:t>
            </w:r>
            <w:r w:rsidR="00B95CD7">
              <w:rPr>
                <w:rFonts w:ascii="Tahoma" w:hAnsi="Tahoma" w:cs="Tahoma"/>
                <w:sz w:val="22"/>
                <w:szCs w:val="22"/>
              </w:rPr>
              <w:t xml:space="preserve"> – Section académique de Montpellier</w:t>
            </w:r>
          </w:p>
          <w:p w14:paraId="32D8D09B" w14:textId="77777777" w:rsidR="00B95CD7" w:rsidRDefault="00B95CD7">
            <w:pPr>
              <w:pStyle w:val="En-tte"/>
              <w:ind w:left="156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Enclos des Lys, Bât. B - 585 rue de l’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Aiguelongue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- 34090 MONTPELLIER</w:t>
            </w:r>
          </w:p>
          <w:p w14:paraId="17DF16FA" w14:textId="77777777" w:rsidR="00B95CD7" w:rsidRDefault="00B95CD7" w:rsidP="00635EBC">
            <w:pPr>
              <w:pStyle w:val="En-tte"/>
              <w:ind w:left="1560"/>
              <w:rPr>
                <w:rStyle w:val="Lienhypertexte"/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04.67.54.10.70 – </w:t>
            </w:r>
            <w:hyperlink r:id="rId7" w:history="1">
              <w:r>
                <w:rPr>
                  <w:rStyle w:val="Lienhypertexte"/>
                  <w:rFonts w:ascii="Tahoma" w:hAnsi="Tahoma" w:cs="Tahoma"/>
                  <w:sz w:val="18"/>
                  <w:szCs w:val="18"/>
                </w:rPr>
                <w:t>s3mon@snes.edu</w:t>
              </w:r>
            </w:hyperlink>
            <w:r>
              <w:rPr>
                <w:rFonts w:ascii="Tahoma" w:hAnsi="Tahoma" w:cs="Tahoma"/>
                <w:sz w:val="18"/>
                <w:szCs w:val="18"/>
              </w:rPr>
              <w:t xml:space="preserve"> – </w:t>
            </w:r>
            <w:hyperlink r:id="rId8" w:history="1">
              <w:r>
                <w:rPr>
                  <w:rStyle w:val="Lienhypertexte"/>
                  <w:rFonts w:ascii="Tahoma" w:hAnsi="Tahoma" w:cs="Tahoma"/>
                  <w:sz w:val="18"/>
                  <w:szCs w:val="18"/>
                </w:rPr>
                <w:t>www.montpellier.snes.edu</w:t>
              </w:r>
            </w:hyperlink>
          </w:p>
          <w:p w14:paraId="63589C59" w14:textId="77777777" w:rsidR="003F6228" w:rsidRPr="003F6228" w:rsidRDefault="003F6228" w:rsidP="00635EBC">
            <w:pPr>
              <w:pStyle w:val="En-tte"/>
              <w:ind w:left="1560"/>
              <w:rPr>
                <w:rStyle w:val="Lienhypertexte"/>
                <w:rFonts w:ascii="Tahoma" w:hAnsi="Tahoma" w:cs="Tahoma"/>
                <w:sz w:val="12"/>
                <w:szCs w:val="12"/>
              </w:rPr>
            </w:pPr>
          </w:p>
          <w:p w14:paraId="407E44B4" w14:textId="16AFEE1C" w:rsidR="003F6228" w:rsidRDefault="00000000" w:rsidP="00B808D3">
            <w:pPr>
              <w:pStyle w:val="En-tte"/>
              <w:spacing w:after="2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  <w:pict w14:anchorId="3444436F">
                <v:rect id="_x0000_i1025" style="width:330.2pt;height:1pt;mso-position-vertical:absolute" o:hrpct="631" o:hrstd="t" o:hr="t" fillcolor="#a0a0a0" stroked="f"/>
              </w:pict>
            </w:r>
          </w:p>
          <w:p w14:paraId="6546D4D3" w14:textId="77777777" w:rsidR="00B808D3" w:rsidRDefault="00B808D3" w:rsidP="00B808D3">
            <w:pPr>
              <w:shd w:val="clear" w:color="auto" w:fill="FFFFFF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48"/>
                <w:szCs w:val="4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48"/>
                <w:szCs w:val="48"/>
              </w:rPr>
              <w:t>STAGE ACADÉMIQUE SNES-FSU</w:t>
            </w:r>
          </w:p>
          <w:p w14:paraId="49F291BF" w14:textId="54D6C8DF" w:rsidR="006043FD" w:rsidRPr="006043FD" w:rsidRDefault="006043FD" w:rsidP="00B808D3">
            <w:pPr>
              <w:shd w:val="clear" w:color="auto" w:fill="FFFFFF"/>
              <w:spacing w:after="0" w:line="240" w:lineRule="auto"/>
              <w:jc w:val="center"/>
              <w:rPr>
                <w:rFonts w:ascii="Tahoma" w:hAnsi="Tahoma" w:cs="Tahoma"/>
                <w:sz w:val="48"/>
                <w:szCs w:val="48"/>
              </w:rPr>
            </w:pPr>
            <w:proofErr w:type="gramStart"/>
            <w:r w:rsidRPr="006043FD">
              <w:rPr>
                <w:rFonts w:ascii="Tahoma" w:hAnsi="Tahoma" w:cs="Tahoma"/>
                <w:color w:val="000000"/>
                <w:sz w:val="48"/>
                <w:szCs w:val="48"/>
              </w:rPr>
              <w:t>ouvert</w:t>
            </w:r>
            <w:proofErr w:type="gramEnd"/>
            <w:r w:rsidRPr="006043FD">
              <w:rPr>
                <w:rFonts w:ascii="Tahoma" w:hAnsi="Tahoma" w:cs="Tahoma"/>
                <w:color w:val="000000"/>
                <w:sz w:val="48"/>
                <w:szCs w:val="48"/>
              </w:rPr>
              <w:t xml:space="preserve"> à </w:t>
            </w:r>
            <w:proofErr w:type="spellStart"/>
            <w:r w:rsidRPr="006043FD">
              <w:rPr>
                <w:rFonts w:ascii="Tahoma" w:hAnsi="Tahoma" w:cs="Tahoma"/>
                <w:color w:val="000000"/>
                <w:sz w:val="48"/>
                <w:szCs w:val="48"/>
              </w:rPr>
              <w:t>tou.tes</w:t>
            </w:r>
            <w:proofErr w:type="spellEnd"/>
          </w:p>
          <w:p w14:paraId="00ABEF13" w14:textId="6BB5B095" w:rsidR="00B808D3" w:rsidRPr="00635EBC" w:rsidRDefault="00B808D3" w:rsidP="003F6228">
            <w:pPr>
              <w:pStyle w:val="En-tte"/>
            </w:pPr>
          </w:p>
        </w:tc>
      </w:tr>
      <w:tr w:rsidR="00B95CD7" w14:paraId="073C27BC" w14:textId="77777777" w:rsidTr="00FF48CA">
        <w:tc>
          <w:tcPr>
            <w:tcW w:w="1046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037D87" w14:textId="77777777" w:rsidR="00B95CD7" w:rsidRDefault="00B95CD7">
            <w:pPr>
              <w:spacing w:after="0" w:line="240" w:lineRule="auto"/>
              <w:jc w:val="both"/>
              <w:rPr>
                <w:rFonts w:ascii="Tahoma" w:hAnsi="Tahoma" w:cs="Tahoma"/>
                <w:i/>
                <w:iCs/>
                <w:sz w:val="16"/>
                <w:szCs w:val="16"/>
              </w:rPr>
            </w:pPr>
          </w:p>
          <w:p w14:paraId="208F358D" w14:textId="77777777" w:rsidR="00B95CD7" w:rsidRDefault="00B95CD7">
            <w:pPr>
              <w:shd w:val="clear" w:color="auto" w:fill="BFBFBF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C00000"/>
                <w:sz w:val="12"/>
                <w:szCs w:val="12"/>
              </w:rPr>
            </w:pPr>
          </w:p>
          <w:p w14:paraId="310620A4" w14:textId="78F28BF1" w:rsidR="00B95CD7" w:rsidRPr="005C4C6C" w:rsidRDefault="006043FD">
            <w:pPr>
              <w:shd w:val="clear" w:color="auto" w:fill="BFBFBF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C00000"/>
                <w:sz w:val="72"/>
                <w:szCs w:val="72"/>
              </w:rPr>
            </w:pPr>
            <w:r w:rsidRPr="005C4C6C">
              <w:rPr>
                <w:rFonts w:ascii="Tahoma" w:hAnsi="Tahoma" w:cs="Tahoma"/>
                <w:b/>
                <w:bCs/>
                <w:color w:val="C00000"/>
                <w:sz w:val="72"/>
                <w:szCs w:val="72"/>
              </w:rPr>
              <w:t>JEUDI 27 JUIN 2024</w:t>
            </w:r>
          </w:p>
          <w:p w14:paraId="531EF2D1" w14:textId="344EBF2C" w:rsidR="00B95CD7" w:rsidRPr="00CA25FC" w:rsidRDefault="006043FD">
            <w:pPr>
              <w:shd w:val="clear" w:color="auto" w:fill="BFBFBF"/>
              <w:spacing w:after="0" w:line="240" w:lineRule="auto"/>
              <w:jc w:val="center"/>
              <w:rPr>
                <w:rFonts w:ascii="Tahoma" w:hAnsi="Tahoma" w:cs="Tahoma"/>
                <w:sz w:val="40"/>
                <w:szCs w:val="40"/>
              </w:rPr>
            </w:pPr>
            <w:proofErr w:type="gramStart"/>
            <w:r w:rsidRPr="0094018F">
              <w:rPr>
                <w:rFonts w:ascii="Tahoma" w:hAnsi="Tahoma" w:cs="Tahoma"/>
                <w:b/>
                <w:bCs/>
                <w:sz w:val="40"/>
                <w:szCs w:val="40"/>
              </w:rPr>
              <w:t>à</w:t>
            </w:r>
            <w:proofErr w:type="gramEnd"/>
            <w:r w:rsidRPr="0094018F">
              <w:rPr>
                <w:rFonts w:ascii="Tahoma" w:hAnsi="Tahoma" w:cs="Tahoma"/>
                <w:b/>
                <w:bCs/>
                <w:sz w:val="40"/>
                <w:szCs w:val="40"/>
              </w:rPr>
              <w:t xml:space="preserve"> </w:t>
            </w:r>
            <w:r w:rsidR="00B95CD7" w:rsidRPr="0094018F">
              <w:rPr>
                <w:rFonts w:ascii="Tahoma" w:hAnsi="Tahoma" w:cs="Tahoma"/>
                <w:b/>
                <w:bCs/>
                <w:sz w:val="40"/>
                <w:szCs w:val="40"/>
              </w:rPr>
              <w:t>Montpellier</w:t>
            </w:r>
            <w:r w:rsidR="00B95CD7" w:rsidRPr="00CA25FC">
              <w:rPr>
                <w:rFonts w:ascii="Tahoma" w:hAnsi="Tahoma" w:cs="Tahoma"/>
                <w:sz w:val="40"/>
                <w:szCs w:val="40"/>
              </w:rPr>
              <w:t> (</w:t>
            </w:r>
            <w:r w:rsidR="00B54B0B" w:rsidRPr="00CA25FC">
              <w:rPr>
                <w:rFonts w:ascii="Tahoma" w:hAnsi="Tahoma" w:cs="Tahoma"/>
                <w:sz w:val="40"/>
                <w:szCs w:val="40"/>
              </w:rPr>
              <w:t>lycée Joffre, à confirmer</w:t>
            </w:r>
            <w:r w:rsidR="00B95CD7" w:rsidRPr="00CA25FC">
              <w:rPr>
                <w:rFonts w:ascii="Tahoma" w:hAnsi="Tahoma" w:cs="Tahoma"/>
                <w:sz w:val="40"/>
                <w:szCs w:val="40"/>
              </w:rPr>
              <w:t>)</w:t>
            </w:r>
            <w:r w:rsidR="00635EBC" w:rsidRPr="00CA25FC">
              <w:rPr>
                <w:rFonts w:ascii="Tahoma" w:hAnsi="Tahoma" w:cs="Tahoma"/>
                <w:sz w:val="40"/>
                <w:szCs w:val="40"/>
              </w:rPr>
              <w:t>,</w:t>
            </w:r>
          </w:p>
          <w:p w14:paraId="3F5EAA32" w14:textId="77777777" w:rsidR="00CA25FC" w:rsidRDefault="00635EBC">
            <w:pPr>
              <w:shd w:val="clear" w:color="auto" w:fill="BFBFBF"/>
              <w:spacing w:after="0" w:line="240" w:lineRule="auto"/>
              <w:jc w:val="center"/>
              <w:rPr>
                <w:rFonts w:ascii="Tahoma" w:hAnsi="Tahoma" w:cs="Tahoma"/>
                <w:color w:val="C00000"/>
                <w:w w:val="80"/>
                <w:sz w:val="36"/>
                <w:szCs w:val="36"/>
              </w:rPr>
            </w:pPr>
            <w:proofErr w:type="gramStart"/>
            <w:r w:rsidRPr="00635EBC">
              <w:rPr>
                <w:rFonts w:ascii="Tahoma" w:hAnsi="Tahoma" w:cs="Tahoma"/>
                <w:b/>
                <w:bCs/>
                <w:color w:val="C00000"/>
                <w:w w:val="80"/>
                <w:sz w:val="40"/>
                <w:szCs w:val="40"/>
              </w:rPr>
              <w:t>avec</w:t>
            </w:r>
            <w:proofErr w:type="gramEnd"/>
            <w:r w:rsidRPr="00635EBC">
              <w:rPr>
                <w:rFonts w:ascii="Tahoma" w:hAnsi="Tahoma" w:cs="Tahoma"/>
                <w:b/>
                <w:bCs/>
                <w:color w:val="C00000"/>
                <w:w w:val="80"/>
                <w:sz w:val="40"/>
                <w:szCs w:val="40"/>
              </w:rPr>
              <w:t xml:space="preserve"> la participation de </w:t>
            </w:r>
            <w:r w:rsidR="00CA25FC">
              <w:rPr>
                <w:rFonts w:ascii="Tahoma" w:hAnsi="Tahoma" w:cs="Tahoma"/>
                <w:b/>
                <w:bCs/>
                <w:color w:val="C00000"/>
                <w:w w:val="80"/>
                <w:sz w:val="40"/>
                <w:szCs w:val="40"/>
              </w:rPr>
              <w:t>Sylvain Connac</w:t>
            </w:r>
            <w:r w:rsidR="00CA25FC" w:rsidRPr="00CA25FC">
              <w:rPr>
                <w:rFonts w:ascii="Tahoma" w:hAnsi="Tahoma" w:cs="Tahoma"/>
                <w:color w:val="C00000"/>
                <w:w w:val="80"/>
                <w:sz w:val="36"/>
                <w:szCs w:val="36"/>
              </w:rPr>
              <w:t xml:space="preserve">, </w:t>
            </w:r>
          </w:p>
          <w:p w14:paraId="6E1D6F26" w14:textId="4E32322F" w:rsidR="00CA25FC" w:rsidRPr="00CA25FC" w:rsidRDefault="00CA25FC">
            <w:pPr>
              <w:shd w:val="clear" w:color="auto" w:fill="BFBFBF"/>
              <w:spacing w:after="0" w:line="240" w:lineRule="auto"/>
              <w:jc w:val="center"/>
              <w:rPr>
                <w:rFonts w:ascii="Tahoma" w:hAnsi="Tahoma" w:cs="Tahoma"/>
                <w:w w:val="80"/>
                <w:sz w:val="28"/>
                <w:szCs w:val="28"/>
              </w:rPr>
            </w:pPr>
            <w:proofErr w:type="gramStart"/>
            <w:r w:rsidRPr="00CA25FC">
              <w:rPr>
                <w:rFonts w:ascii="Tahoma" w:hAnsi="Tahoma" w:cs="Tahoma"/>
                <w:w w:val="80"/>
                <w:sz w:val="28"/>
                <w:szCs w:val="28"/>
              </w:rPr>
              <w:t>professeur</w:t>
            </w:r>
            <w:proofErr w:type="gramEnd"/>
            <w:r w:rsidRPr="00CA25FC">
              <w:rPr>
                <w:rFonts w:ascii="Tahoma" w:hAnsi="Tahoma" w:cs="Tahoma"/>
                <w:w w:val="80"/>
                <w:sz w:val="28"/>
                <w:szCs w:val="28"/>
              </w:rPr>
              <w:t xml:space="preserve"> des universités en Sciences de l’Éducation à Paul Valéry Montpellier,</w:t>
            </w:r>
          </w:p>
          <w:p w14:paraId="20EEDFF7" w14:textId="469145DE" w:rsidR="00635EBC" w:rsidRPr="00CA25FC" w:rsidRDefault="00CA25FC">
            <w:pPr>
              <w:shd w:val="clear" w:color="auto" w:fill="BFBFBF"/>
              <w:spacing w:after="0" w:line="240" w:lineRule="auto"/>
              <w:jc w:val="center"/>
              <w:rPr>
                <w:rFonts w:ascii="Tahoma" w:hAnsi="Tahoma" w:cs="Tahoma"/>
                <w:w w:val="80"/>
                <w:sz w:val="28"/>
                <w:szCs w:val="28"/>
              </w:rPr>
            </w:pPr>
            <w:proofErr w:type="gramStart"/>
            <w:r w:rsidRPr="00CA25FC">
              <w:rPr>
                <w:rFonts w:ascii="Tahoma" w:hAnsi="Tahoma" w:cs="Tahoma"/>
                <w:w w:val="80"/>
                <w:sz w:val="28"/>
                <w:szCs w:val="28"/>
              </w:rPr>
              <w:t>spécialiste</w:t>
            </w:r>
            <w:proofErr w:type="gramEnd"/>
            <w:r w:rsidRPr="00CA25FC">
              <w:rPr>
                <w:rFonts w:ascii="Tahoma" w:hAnsi="Tahoma" w:cs="Tahoma"/>
                <w:w w:val="80"/>
                <w:sz w:val="28"/>
                <w:szCs w:val="28"/>
              </w:rPr>
              <w:t xml:space="preserve"> de la prise en charge de la diversité des élèves</w:t>
            </w:r>
            <w:r w:rsidR="00635EBC" w:rsidRPr="00CA25FC">
              <w:rPr>
                <w:rFonts w:ascii="Tahoma" w:hAnsi="Tahoma" w:cs="Tahoma"/>
                <w:w w:val="80"/>
                <w:sz w:val="28"/>
                <w:szCs w:val="28"/>
              </w:rPr>
              <w:t xml:space="preserve"> </w:t>
            </w:r>
          </w:p>
          <w:p w14:paraId="65562174" w14:textId="77777777" w:rsidR="00B95CD7" w:rsidRDefault="00B95CD7">
            <w:pPr>
              <w:shd w:val="clear" w:color="auto" w:fill="BFBFBF"/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</w:p>
          <w:p w14:paraId="344E3DB3" w14:textId="77777777" w:rsidR="00B95CD7" w:rsidRDefault="00B95CD7">
            <w:pPr>
              <w:shd w:val="clear" w:color="auto" w:fill="C0000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FFFFFF"/>
                <w:sz w:val="12"/>
                <w:szCs w:val="12"/>
              </w:rPr>
            </w:pPr>
          </w:p>
          <w:p w14:paraId="6CD15F66" w14:textId="77777777" w:rsidR="00BD320B" w:rsidRPr="008A0331" w:rsidRDefault="00BD320B" w:rsidP="00BD320B">
            <w:pPr>
              <w:shd w:val="clear" w:color="auto" w:fill="C00000"/>
              <w:spacing w:after="0" w:line="240" w:lineRule="auto"/>
              <w:jc w:val="center"/>
              <w:rPr>
                <w:rFonts w:ascii="Tahoma" w:hAnsi="Tahoma" w:cs="Tahoma"/>
                <w:color w:val="FFFFFF"/>
                <w:w w:val="90"/>
                <w:sz w:val="56"/>
                <w:szCs w:val="56"/>
              </w:rPr>
            </w:pPr>
            <w:r w:rsidRPr="008A0331">
              <w:rPr>
                <w:rFonts w:ascii="Tahoma" w:hAnsi="Tahoma" w:cs="Tahoma"/>
                <w:color w:val="FFFFFF"/>
                <w:w w:val="90"/>
                <w:sz w:val="56"/>
                <w:szCs w:val="56"/>
              </w:rPr>
              <w:t xml:space="preserve">Au collège et au lycée, </w:t>
            </w:r>
            <w:proofErr w:type="gramStart"/>
            <w:r w:rsidRPr="008A0331">
              <w:rPr>
                <w:rFonts w:ascii="Tahoma" w:hAnsi="Tahoma" w:cs="Tahoma"/>
                <w:b/>
                <w:bCs/>
                <w:color w:val="FFFFFF"/>
                <w:w w:val="90"/>
                <w:sz w:val="56"/>
                <w:szCs w:val="56"/>
              </w:rPr>
              <w:t>bloquons le</w:t>
            </w:r>
            <w:proofErr w:type="gramEnd"/>
          </w:p>
          <w:p w14:paraId="3745CA89" w14:textId="77777777" w:rsidR="00BD320B" w:rsidRPr="005C4C6C" w:rsidRDefault="00BD320B" w:rsidP="00BD320B">
            <w:pPr>
              <w:shd w:val="clear" w:color="auto" w:fill="C0000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FFFFFF"/>
                <w:w w:val="90"/>
                <w:sz w:val="96"/>
                <w:szCs w:val="96"/>
              </w:rPr>
            </w:pPr>
            <w:r w:rsidRPr="005C4C6C">
              <w:rPr>
                <w:rFonts w:ascii="Tahoma" w:hAnsi="Tahoma" w:cs="Tahoma"/>
                <w:b/>
                <w:bCs/>
                <w:color w:val="FFFFFF"/>
                <w:w w:val="90"/>
                <w:sz w:val="96"/>
                <w:szCs w:val="96"/>
              </w:rPr>
              <w:t>« Choc des savoirs »</w:t>
            </w:r>
          </w:p>
          <w:p w14:paraId="2B702B97" w14:textId="77777777" w:rsidR="0094018F" w:rsidRPr="005C4C6C" w:rsidRDefault="00FA2A1C" w:rsidP="00BD320B">
            <w:pPr>
              <w:shd w:val="clear" w:color="auto" w:fill="C00000"/>
              <w:spacing w:after="0" w:line="240" w:lineRule="auto"/>
              <w:jc w:val="center"/>
              <w:rPr>
                <w:rFonts w:ascii="Tahoma" w:hAnsi="Tahoma" w:cs="Tahoma"/>
                <w:color w:val="FFFFFF"/>
                <w:w w:val="90"/>
                <w:sz w:val="28"/>
                <w:szCs w:val="28"/>
              </w:rPr>
            </w:pPr>
            <w:r w:rsidRPr="005C4C6C">
              <w:rPr>
                <w:rFonts w:ascii="Tahoma" w:hAnsi="Tahoma" w:cs="Tahoma"/>
                <w:color w:val="FFFFFF"/>
                <w:w w:val="90"/>
                <w:sz w:val="28"/>
                <w:szCs w:val="28"/>
              </w:rPr>
              <w:t xml:space="preserve">Le « Choc des savoirs » s’inscrit dans les logiques de sélections et de parcours individualisés que subissent les élèves dans le </w:t>
            </w:r>
            <w:r w:rsidR="0094018F" w:rsidRPr="005C4C6C">
              <w:rPr>
                <w:rFonts w:ascii="Tahoma" w:hAnsi="Tahoma" w:cs="Tahoma"/>
                <w:color w:val="FFFFFF"/>
                <w:w w:val="90"/>
                <w:sz w:val="28"/>
                <w:szCs w:val="28"/>
              </w:rPr>
              <w:t>« </w:t>
            </w:r>
            <w:r w:rsidRPr="005C4C6C">
              <w:rPr>
                <w:rFonts w:ascii="Tahoma" w:hAnsi="Tahoma" w:cs="Tahoma"/>
                <w:color w:val="FFFFFF"/>
                <w:w w:val="90"/>
                <w:sz w:val="28"/>
                <w:szCs w:val="28"/>
              </w:rPr>
              <w:t>lycée Blanquer</w:t>
            </w:r>
            <w:r w:rsidR="0094018F" w:rsidRPr="005C4C6C">
              <w:rPr>
                <w:rFonts w:ascii="Tahoma" w:hAnsi="Tahoma" w:cs="Tahoma"/>
                <w:color w:val="FFFFFF"/>
                <w:w w:val="90"/>
                <w:sz w:val="28"/>
                <w:szCs w:val="28"/>
              </w:rPr>
              <w:t> »</w:t>
            </w:r>
            <w:r w:rsidRPr="005C4C6C">
              <w:rPr>
                <w:rFonts w:ascii="Tahoma" w:hAnsi="Tahoma" w:cs="Tahoma"/>
                <w:color w:val="FFFFFF"/>
                <w:w w:val="90"/>
                <w:sz w:val="28"/>
                <w:szCs w:val="28"/>
              </w:rPr>
              <w:t xml:space="preserve"> depuis 2019</w:t>
            </w:r>
            <w:r w:rsidR="0094018F" w:rsidRPr="005C4C6C">
              <w:rPr>
                <w:rFonts w:ascii="Tahoma" w:hAnsi="Tahoma" w:cs="Tahoma"/>
                <w:color w:val="FFFFFF"/>
                <w:w w:val="90"/>
                <w:sz w:val="28"/>
                <w:szCs w:val="28"/>
              </w:rPr>
              <w:t xml:space="preserve">, </w:t>
            </w:r>
          </w:p>
          <w:p w14:paraId="785809BF" w14:textId="0D6D0BF3" w:rsidR="00FA2A1C" w:rsidRPr="005C4C6C" w:rsidRDefault="00FA2A1C" w:rsidP="00BD320B">
            <w:pPr>
              <w:shd w:val="clear" w:color="auto" w:fill="C00000"/>
              <w:spacing w:after="0" w:line="240" w:lineRule="auto"/>
              <w:jc w:val="center"/>
              <w:rPr>
                <w:rFonts w:ascii="Tahoma" w:hAnsi="Tahoma" w:cs="Tahoma"/>
                <w:color w:val="FFFFFF"/>
                <w:w w:val="90"/>
                <w:sz w:val="28"/>
                <w:szCs w:val="28"/>
              </w:rPr>
            </w:pPr>
            <w:proofErr w:type="gramStart"/>
            <w:r w:rsidRPr="005C4C6C">
              <w:rPr>
                <w:rFonts w:ascii="Tahoma" w:hAnsi="Tahoma" w:cs="Tahoma"/>
                <w:color w:val="FFFFFF"/>
                <w:w w:val="90"/>
                <w:sz w:val="28"/>
                <w:szCs w:val="28"/>
              </w:rPr>
              <w:t>avec</w:t>
            </w:r>
            <w:proofErr w:type="gramEnd"/>
            <w:r w:rsidRPr="005C4C6C">
              <w:rPr>
                <w:rFonts w:ascii="Tahoma" w:hAnsi="Tahoma" w:cs="Tahoma"/>
                <w:color w:val="FFFFFF"/>
                <w:w w:val="90"/>
                <w:sz w:val="28"/>
                <w:szCs w:val="28"/>
              </w:rPr>
              <w:t xml:space="preserve"> les mêmes objectifs : trier les élèves, décourager les poursuites d’études </w:t>
            </w:r>
          </w:p>
          <w:p w14:paraId="52B94751" w14:textId="787695A6" w:rsidR="00FA2A1C" w:rsidRPr="005C4C6C" w:rsidRDefault="00FA2A1C" w:rsidP="00BD320B">
            <w:pPr>
              <w:shd w:val="clear" w:color="auto" w:fill="C00000"/>
              <w:spacing w:after="0" w:line="240" w:lineRule="auto"/>
              <w:jc w:val="center"/>
              <w:rPr>
                <w:rFonts w:ascii="Tahoma" w:hAnsi="Tahoma" w:cs="Tahoma"/>
                <w:color w:val="FFFFFF"/>
                <w:w w:val="90"/>
                <w:sz w:val="28"/>
                <w:szCs w:val="28"/>
              </w:rPr>
            </w:pPr>
            <w:proofErr w:type="gramStart"/>
            <w:r w:rsidRPr="005C4C6C">
              <w:rPr>
                <w:rFonts w:ascii="Tahoma" w:hAnsi="Tahoma" w:cs="Tahoma"/>
                <w:color w:val="FFFFFF"/>
                <w:w w:val="90"/>
                <w:sz w:val="28"/>
                <w:szCs w:val="28"/>
              </w:rPr>
              <w:t>et</w:t>
            </w:r>
            <w:proofErr w:type="gramEnd"/>
            <w:r w:rsidRPr="005C4C6C">
              <w:rPr>
                <w:rFonts w:ascii="Tahoma" w:hAnsi="Tahoma" w:cs="Tahoma"/>
                <w:color w:val="FFFFFF"/>
                <w:w w:val="90"/>
                <w:sz w:val="28"/>
                <w:szCs w:val="28"/>
              </w:rPr>
              <w:t xml:space="preserve"> renoncer à lutter contre les inégalités sociales et scolaires.</w:t>
            </w:r>
          </w:p>
          <w:p w14:paraId="38A1DEB5" w14:textId="1E356B4B" w:rsidR="00B95CD7" w:rsidRPr="005C4C6C" w:rsidRDefault="00BD320B" w:rsidP="00BD320B">
            <w:pPr>
              <w:shd w:val="clear" w:color="auto" w:fill="C00000"/>
              <w:spacing w:after="0" w:line="240" w:lineRule="auto"/>
              <w:jc w:val="center"/>
              <w:rPr>
                <w:rFonts w:ascii="Tahoma" w:hAnsi="Tahoma" w:cs="Tahoma"/>
                <w:color w:val="FFFFFF"/>
                <w:w w:val="90"/>
                <w:sz w:val="28"/>
                <w:szCs w:val="28"/>
              </w:rPr>
            </w:pPr>
            <w:r w:rsidRPr="005C4C6C">
              <w:rPr>
                <w:rFonts w:ascii="Tahoma" w:hAnsi="Tahoma" w:cs="Tahoma"/>
                <w:color w:val="FFFFFF"/>
                <w:w w:val="90"/>
                <w:sz w:val="28"/>
                <w:szCs w:val="28"/>
              </w:rPr>
              <w:t>Brider l'ambition et le parcours des élèves</w:t>
            </w:r>
            <w:r w:rsidR="0094018F" w:rsidRPr="005C4C6C">
              <w:rPr>
                <w:rFonts w:ascii="Tahoma" w:hAnsi="Tahoma" w:cs="Tahoma"/>
                <w:color w:val="FFFFFF"/>
                <w:w w:val="90"/>
                <w:sz w:val="28"/>
                <w:szCs w:val="28"/>
              </w:rPr>
              <w:t>, faire des</w:t>
            </w:r>
            <w:r w:rsidRPr="005C4C6C">
              <w:rPr>
                <w:rFonts w:ascii="Tahoma" w:hAnsi="Tahoma" w:cs="Tahoma"/>
                <w:color w:val="FFFFFF"/>
                <w:w w:val="90"/>
                <w:sz w:val="28"/>
                <w:szCs w:val="28"/>
              </w:rPr>
              <w:t xml:space="preserve"> personnels</w:t>
            </w:r>
            <w:r w:rsidR="0094018F" w:rsidRPr="005C4C6C">
              <w:rPr>
                <w:rFonts w:ascii="Tahoma" w:hAnsi="Tahoma" w:cs="Tahoma"/>
                <w:color w:val="FFFFFF"/>
                <w:w w:val="90"/>
                <w:sz w:val="28"/>
                <w:szCs w:val="28"/>
              </w:rPr>
              <w:t xml:space="preserve"> des</w:t>
            </w:r>
            <w:r w:rsidRPr="005C4C6C">
              <w:rPr>
                <w:rFonts w:ascii="Tahoma" w:hAnsi="Tahoma" w:cs="Tahoma"/>
                <w:color w:val="FFFFFF"/>
                <w:w w:val="90"/>
                <w:sz w:val="28"/>
                <w:szCs w:val="28"/>
              </w:rPr>
              <w:t xml:space="preserve"> exécutants, sommés d'appliquer bonnes pratiques et prescriptions, empêchés de penser leur métier, moins experts et moins autonomes donc moins rémunérés : ne laissons pas faire ! </w:t>
            </w:r>
          </w:p>
          <w:p w14:paraId="7C34529C" w14:textId="7E522314" w:rsidR="00BD320B" w:rsidRPr="008A0331" w:rsidRDefault="00BD320B" w:rsidP="0016130F">
            <w:pPr>
              <w:shd w:val="clear" w:color="auto" w:fill="C0000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FFFFFF"/>
                <w:w w:val="90"/>
                <w:sz w:val="96"/>
                <w:szCs w:val="96"/>
              </w:rPr>
            </w:pPr>
            <w:r w:rsidRPr="008A0331">
              <w:rPr>
                <w:rFonts w:ascii="Tahoma" w:hAnsi="Tahoma" w:cs="Tahoma"/>
                <w:b/>
                <w:bCs/>
                <w:color w:val="FFFFFF"/>
                <w:w w:val="90"/>
                <w:sz w:val="96"/>
                <w:szCs w:val="96"/>
              </w:rPr>
              <w:t>Refusons et résistons !</w:t>
            </w:r>
          </w:p>
          <w:p w14:paraId="74BE5573" w14:textId="77777777" w:rsidR="00B95CD7" w:rsidRDefault="00B95CD7">
            <w:pPr>
              <w:shd w:val="clear" w:color="auto" w:fill="C0000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FFFFFF"/>
                <w:sz w:val="12"/>
                <w:szCs w:val="12"/>
              </w:rPr>
            </w:pPr>
          </w:p>
          <w:p w14:paraId="44E102FB" w14:textId="77777777" w:rsidR="00B95CD7" w:rsidRDefault="00B95CD7">
            <w:pPr>
              <w:spacing w:after="0" w:line="240" w:lineRule="auto"/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</w:tc>
      </w:tr>
      <w:tr w:rsidR="000A25CA" w:rsidRPr="00CA25FC" w14:paraId="4D53666B" w14:textId="77777777" w:rsidTr="00FF48CA">
        <w:tc>
          <w:tcPr>
            <w:tcW w:w="1046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0F4A91" w14:textId="57F5218C" w:rsidR="008A0331" w:rsidRPr="00CA25FC" w:rsidRDefault="000A25CA" w:rsidP="00FA2A1C">
            <w:pPr>
              <w:spacing w:after="0" w:line="20" w:lineRule="atLeast"/>
              <w:rPr>
                <w:rFonts w:ascii="Tahoma" w:hAnsi="Tahoma" w:cs="Tahoma"/>
                <w:w w:val="90"/>
                <w:sz w:val="24"/>
                <w:szCs w:val="24"/>
              </w:rPr>
            </w:pPr>
            <w:r w:rsidRPr="00CA25FC">
              <w:rPr>
                <w:rFonts w:ascii="Tahoma" w:hAnsi="Tahoma" w:cs="Tahoma"/>
                <w:b/>
                <w:bCs/>
                <w:w w:val="90"/>
                <w:sz w:val="24"/>
                <w:szCs w:val="24"/>
              </w:rPr>
              <w:t>1</w:t>
            </w:r>
            <w:r w:rsidRPr="00CA25FC">
              <w:rPr>
                <w:rFonts w:ascii="Tahoma" w:hAnsi="Tahoma" w:cs="Tahoma"/>
                <w:b/>
                <w:bCs/>
                <w:w w:val="90"/>
                <w:sz w:val="24"/>
                <w:szCs w:val="24"/>
                <w:vertAlign w:val="superscript"/>
              </w:rPr>
              <w:t>ère</w:t>
            </w:r>
            <w:r w:rsidR="008A0331" w:rsidRPr="00CA25FC">
              <w:rPr>
                <w:rFonts w:ascii="Tahoma" w:hAnsi="Tahoma" w:cs="Tahoma"/>
                <w:b/>
                <w:bCs/>
                <w:w w:val="90"/>
                <w:sz w:val="24"/>
                <w:szCs w:val="24"/>
              </w:rPr>
              <w:t xml:space="preserve"> </w:t>
            </w:r>
            <w:r w:rsidRPr="00CA25FC">
              <w:rPr>
                <w:rFonts w:ascii="Tahoma" w:hAnsi="Tahoma" w:cs="Tahoma"/>
                <w:b/>
                <w:bCs/>
                <w:w w:val="90"/>
                <w:sz w:val="24"/>
                <w:szCs w:val="24"/>
              </w:rPr>
              <w:t>partie</w:t>
            </w:r>
            <w:r w:rsidR="005C4C6C">
              <w:rPr>
                <w:rFonts w:ascii="Tahoma" w:hAnsi="Tahoma" w:cs="Tahoma"/>
                <w:b/>
                <w:bCs/>
                <w:w w:val="90"/>
                <w:sz w:val="24"/>
                <w:szCs w:val="24"/>
              </w:rPr>
              <w:t>, matin</w:t>
            </w:r>
            <w:r w:rsidRPr="00CA25FC">
              <w:rPr>
                <w:rFonts w:ascii="Tahoma" w:hAnsi="Tahoma" w:cs="Tahoma"/>
                <w:b/>
                <w:bCs/>
                <w:w w:val="90"/>
                <w:sz w:val="24"/>
                <w:szCs w:val="24"/>
              </w:rPr>
              <w:t> :</w:t>
            </w:r>
            <w:r w:rsidR="00FA2A1C" w:rsidRPr="00CA25FC">
              <w:rPr>
                <w:rFonts w:ascii="Tahoma" w:hAnsi="Tahoma" w:cs="Tahoma"/>
                <w:b/>
                <w:bCs/>
                <w:w w:val="90"/>
                <w:sz w:val="24"/>
                <w:szCs w:val="24"/>
              </w:rPr>
              <w:t xml:space="preserve"> l</w:t>
            </w:r>
            <w:r w:rsidRPr="00CA25FC">
              <w:rPr>
                <w:rFonts w:ascii="Tahoma" w:hAnsi="Tahoma" w:cs="Tahoma"/>
                <w:b/>
                <w:bCs/>
                <w:w w:val="90"/>
                <w:sz w:val="24"/>
                <w:szCs w:val="24"/>
              </w:rPr>
              <w:t>’état de la recherche en sciences de l’éducation sur les effets délétères des groupes de niveaux sur les apprentissages</w:t>
            </w:r>
            <w:r w:rsidR="00CA25FC">
              <w:rPr>
                <w:rFonts w:ascii="Tahoma" w:hAnsi="Tahoma" w:cs="Tahoma"/>
                <w:b/>
                <w:bCs/>
                <w:w w:val="90"/>
                <w:sz w:val="24"/>
                <w:szCs w:val="24"/>
              </w:rPr>
              <w:t xml:space="preserve"> </w:t>
            </w:r>
            <w:r w:rsidR="008A0331" w:rsidRPr="00CA25FC">
              <w:rPr>
                <w:rFonts w:ascii="Tahoma" w:hAnsi="Tahoma" w:cs="Tahoma"/>
                <w:b/>
                <w:bCs/>
                <w:w w:val="90"/>
                <w:sz w:val="24"/>
                <w:szCs w:val="24"/>
              </w:rPr>
              <w:t>; la prépa-2</w:t>
            </w:r>
            <w:r w:rsidR="008A0331" w:rsidRPr="00CA25FC">
              <w:rPr>
                <w:rFonts w:ascii="Tahoma" w:hAnsi="Tahoma" w:cs="Tahoma"/>
                <w:b/>
                <w:bCs/>
                <w:w w:val="90"/>
                <w:sz w:val="24"/>
                <w:szCs w:val="24"/>
                <w:vertAlign w:val="superscript"/>
              </w:rPr>
              <w:t>nde</w:t>
            </w:r>
            <w:r w:rsidR="008A0331" w:rsidRPr="00CA25FC">
              <w:rPr>
                <w:rFonts w:ascii="Tahoma" w:hAnsi="Tahoma" w:cs="Tahoma"/>
                <w:b/>
                <w:bCs/>
                <w:w w:val="90"/>
                <w:sz w:val="24"/>
                <w:szCs w:val="24"/>
              </w:rPr>
              <w:t> : tri social et scolaire au lycée !</w:t>
            </w:r>
          </w:p>
          <w:p w14:paraId="105A3374" w14:textId="01B891B4" w:rsidR="000A25CA" w:rsidRPr="005C4C6C" w:rsidRDefault="000A25CA" w:rsidP="000A25CA">
            <w:pPr>
              <w:spacing w:after="0" w:line="20" w:lineRule="atLeast"/>
              <w:rPr>
                <w:rFonts w:ascii="Tahoma" w:hAnsi="Tahoma" w:cs="Tahoma"/>
                <w:w w:val="90"/>
              </w:rPr>
            </w:pPr>
            <w:r w:rsidRPr="005C4C6C">
              <w:rPr>
                <w:rFonts w:ascii="Tahoma" w:hAnsi="Tahoma" w:cs="Tahoma"/>
                <w:w w:val="90"/>
              </w:rPr>
              <w:t xml:space="preserve">L’enseignant-chercheur </w:t>
            </w:r>
            <w:hyperlink r:id="rId9" w:history="1">
              <w:r w:rsidRPr="005C4C6C">
                <w:rPr>
                  <w:rFonts w:ascii="Tahoma" w:hAnsi="Tahoma" w:cs="Tahoma"/>
                  <w:w w:val="90"/>
                </w:rPr>
                <w:t>Sylvain Connac</w:t>
              </w:r>
            </w:hyperlink>
            <w:r w:rsidRPr="005C4C6C">
              <w:rPr>
                <w:rFonts w:ascii="Tahoma" w:hAnsi="Tahoma" w:cs="Tahoma"/>
                <w:w w:val="90"/>
              </w:rPr>
              <w:t xml:space="preserve"> l’a récemment rappelé : « Du point de vue de l’intérêt collectif, les classes de niveau sont une véritable catastrophe. » Il évoque notamment l’altération de la confiance en soi que provoquent les classes de niveau parmi les élèves les plus fragiles. </w:t>
            </w:r>
            <w:r w:rsidR="008A0331" w:rsidRPr="005C4C6C">
              <w:rPr>
                <w:rFonts w:ascii="Tahoma" w:hAnsi="Tahoma" w:cs="Tahoma"/>
                <w:w w:val="90"/>
              </w:rPr>
              <w:t xml:space="preserve">Pour Stéphane </w:t>
            </w:r>
            <w:proofErr w:type="spellStart"/>
            <w:r w:rsidR="00CA25FC" w:rsidRPr="005C4C6C">
              <w:rPr>
                <w:rFonts w:ascii="Tahoma" w:hAnsi="Tahoma" w:cs="Tahoma"/>
                <w:w w:val="90"/>
              </w:rPr>
              <w:t>Bonnéry</w:t>
            </w:r>
            <w:proofErr w:type="spellEnd"/>
            <w:r w:rsidR="00CA25FC" w:rsidRPr="005C4C6C">
              <w:rPr>
                <w:rFonts w:ascii="Tahoma" w:hAnsi="Tahoma" w:cs="Tahoma"/>
                <w:w w:val="90"/>
              </w:rPr>
              <w:t>, «</w:t>
            </w:r>
            <w:r w:rsidR="008A0331" w:rsidRPr="005C4C6C">
              <w:rPr>
                <w:rFonts w:ascii="Tahoma" w:hAnsi="Tahoma" w:cs="Tahoma"/>
                <w:w w:val="90"/>
              </w:rPr>
              <w:t> Les groupes de niveau – dont la recherche montre qu’ils sont inefficaces – organise le tri des élèves dès le collège, et vont conduire à un collège de la ségrégation sociale. Le gouvernement constate les inégalités sociales, mais renonce à y remédier. Il annonce d'emblée que certains élèves ne rencontreront pas les savoirs les plus complexes. »</w:t>
            </w:r>
          </w:p>
          <w:p w14:paraId="25AE84B0" w14:textId="77777777" w:rsidR="008A0331" w:rsidRPr="00CA25FC" w:rsidRDefault="008A0331" w:rsidP="000A25CA">
            <w:pPr>
              <w:spacing w:after="0" w:line="20" w:lineRule="atLeast"/>
              <w:rPr>
                <w:rFonts w:ascii="Tahoma" w:hAnsi="Tahoma" w:cs="Tahoma"/>
                <w:w w:val="90"/>
              </w:rPr>
            </w:pPr>
          </w:p>
          <w:p w14:paraId="421DD0B7" w14:textId="63DE1CB5" w:rsidR="008A0331" w:rsidRPr="00CA25FC" w:rsidRDefault="000A25CA" w:rsidP="000A25CA">
            <w:pPr>
              <w:spacing w:after="0" w:line="20" w:lineRule="atLeast"/>
              <w:rPr>
                <w:rFonts w:ascii="Tahoma" w:hAnsi="Tahoma" w:cs="Tahoma"/>
                <w:b/>
                <w:bCs/>
                <w:w w:val="90"/>
                <w:sz w:val="24"/>
                <w:szCs w:val="24"/>
              </w:rPr>
            </w:pPr>
            <w:r w:rsidRPr="00CA25FC">
              <w:rPr>
                <w:rFonts w:ascii="Tahoma" w:hAnsi="Tahoma" w:cs="Tahoma"/>
                <w:b/>
                <w:bCs/>
                <w:w w:val="90"/>
                <w:sz w:val="24"/>
                <w:szCs w:val="24"/>
              </w:rPr>
              <w:t>2</w:t>
            </w:r>
            <w:r w:rsidRPr="00CA25FC">
              <w:rPr>
                <w:rFonts w:ascii="Tahoma" w:hAnsi="Tahoma" w:cs="Tahoma"/>
                <w:b/>
                <w:bCs/>
                <w:w w:val="90"/>
                <w:sz w:val="24"/>
                <w:szCs w:val="24"/>
                <w:vertAlign w:val="superscript"/>
              </w:rPr>
              <w:t>e</w:t>
            </w:r>
            <w:r w:rsidR="00CA25FC">
              <w:rPr>
                <w:rFonts w:ascii="Tahoma" w:hAnsi="Tahoma" w:cs="Tahoma"/>
                <w:b/>
                <w:bCs/>
                <w:w w:val="90"/>
                <w:sz w:val="24"/>
                <w:szCs w:val="24"/>
              </w:rPr>
              <w:t xml:space="preserve"> </w:t>
            </w:r>
            <w:r w:rsidRPr="00CA25FC">
              <w:rPr>
                <w:rFonts w:ascii="Tahoma" w:hAnsi="Tahoma" w:cs="Tahoma"/>
                <w:b/>
                <w:bCs/>
                <w:w w:val="90"/>
                <w:sz w:val="24"/>
                <w:szCs w:val="24"/>
              </w:rPr>
              <w:t>partie</w:t>
            </w:r>
            <w:r w:rsidR="005C4C6C">
              <w:rPr>
                <w:rFonts w:ascii="Tahoma" w:hAnsi="Tahoma" w:cs="Tahoma"/>
                <w:b/>
                <w:bCs/>
                <w:w w:val="90"/>
                <w:sz w:val="24"/>
                <w:szCs w:val="24"/>
              </w:rPr>
              <w:t>, après-midi</w:t>
            </w:r>
            <w:r w:rsidRPr="00CA25FC">
              <w:rPr>
                <w:rFonts w:ascii="Tahoma" w:hAnsi="Tahoma" w:cs="Tahoma"/>
                <w:b/>
                <w:bCs/>
                <w:w w:val="90"/>
                <w:sz w:val="24"/>
                <w:szCs w:val="24"/>
              </w:rPr>
              <w:t xml:space="preserve"> : les outils pour convaincre, combattre, refuser, résister ! </w:t>
            </w:r>
          </w:p>
          <w:p w14:paraId="53C5748C" w14:textId="59150BF4" w:rsidR="00FF48CA" w:rsidRPr="00CA25FC" w:rsidRDefault="000A25CA" w:rsidP="000A25CA">
            <w:pPr>
              <w:spacing w:after="0" w:line="20" w:lineRule="atLeast"/>
              <w:rPr>
                <w:rFonts w:ascii="Tahoma" w:hAnsi="Tahoma" w:cs="Tahoma"/>
                <w:w w:val="90"/>
              </w:rPr>
            </w:pPr>
            <w:r w:rsidRPr="00CA25FC">
              <w:rPr>
                <w:rFonts w:ascii="Tahoma" w:hAnsi="Tahoma" w:cs="Tahoma"/>
                <w:w w:val="90"/>
              </w:rPr>
              <w:t>Communication auprès des collègues, des parents et de la population. Comment agir dans l’établissement (heur</w:t>
            </w:r>
            <w:r w:rsidR="0094018F">
              <w:rPr>
                <w:rFonts w:ascii="Tahoma" w:hAnsi="Tahoma" w:cs="Tahoma"/>
                <w:w w:val="90"/>
              </w:rPr>
              <w:t>e</w:t>
            </w:r>
            <w:r w:rsidRPr="00CA25FC">
              <w:rPr>
                <w:rFonts w:ascii="Tahoma" w:hAnsi="Tahoma" w:cs="Tahoma"/>
                <w:w w:val="90"/>
              </w:rPr>
              <w:t>s syndicales, conseils pédagogiques, CA), en formation</w:t>
            </w:r>
            <w:r w:rsidR="008A0331" w:rsidRPr="00CA25FC">
              <w:rPr>
                <w:rFonts w:ascii="Tahoma" w:hAnsi="Tahoma" w:cs="Tahoma"/>
                <w:w w:val="90"/>
              </w:rPr>
              <w:t>..</w:t>
            </w:r>
            <w:r w:rsidRPr="00CA25FC">
              <w:rPr>
                <w:rFonts w:ascii="Tahoma" w:hAnsi="Tahoma" w:cs="Tahoma"/>
                <w:w w:val="90"/>
              </w:rPr>
              <w:t>. Le plan d’action du SNES depuis les annonces d’Attal en novembre 2023</w:t>
            </w:r>
            <w:r w:rsidR="0094018F">
              <w:rPr>
                <w:rFonts w:ascii="Tahoma" w:hAnsi="Tahoma" w:cs="Tahoma"/>
                <w:w w:val="90"/>
              </w:rPr>
              <w:t>, et les suites à donner !</w:t>
            </w:r>
          </w:p>
          <w:p w14:paraId="1E235A7E" w14:textId="77777777" w:rsidR="000A25CA" w:rsidRPr="00CA25FC" w:rsidRDefault="000A25CA" w:rsidP="000A25CA">
            <w:pPr>
              <w:spacing w:after="0" w:line="20" w:lineRule="atLeast"/>
              <w:rPr>
                <w:rFonts w:ascii="Tahoma" w:hAnsi="Tahoma" w:cs="Tahoma"/>
                <w:w w:val="90"/>
                <w:sz w:val="28"/>
                <w:szCs w:val="28"/>
              </w:rPr>
            </w:pPr>
          </w:p>
        </w:tc>
      </w:tr>
      <w:tr w:rsidR="00FF48CA" w:rsidRPr="00CA25FC" w14:paraId="0922D0BA" w14:textId="77777777" w:rsidTr="00FF48CA">
        <w:tc>
          <w:tcPr>
            <w:tcW w:w="10466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B1C6C2" w14:textId="77777777" w:rsidR="00FF48CA" w:rsidRPr="00CA25FC" w:rsidRDefault="00FF48CA" w:rsidP="00FA2A1C">
            <w:pPr>
              <w:spacing w:after="0" w:line="20" w:lineRule="atLeast"/>
              <w:rPr>
                <w:rFonts w:ascii="Tahoma" w:hAnsi="Tahoma" w:cs="Tahoma"/>
                <w:b/>
                <w:bCs/>
                <w:w w:val="90"/>
                <w:sz w:val="24"/>
                <w:szCs w:val="24"/>
              </w:rPr>
            </w:pPr>
          </w:p>
        </w:tc>
      </w:tr>
      <w:tr w:rsidR="00B95CD7" w14:paraId="22694A6F" w14:textId="77777777" w:rsidTr="00FF48CA">
        <w:tc>
          <w:tcPr>
            <w:tcW w:w="10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A20794" w14:textId="77777777" w:rsidR="00B95CD7" w:rsidRDefault="00B95CD7" w:rsidP="0094018F">
            <w:pPr>
              <w:spacing w:after="0"/>
              <w:jc w:val="both"/>
              <w:rPr>
                <w:rFonts w:ascii="Tahoma" w:hAnsi="Tahoma" w:cs="Tahoma"/>
                <w:b/>
                <w:bCs/>
                <w:color w:val="000000"/>
              </w:rPr>
            </w:pPr>
          </w:p>
          <w:p w14:paraId="3E096CD7" w14:textId="22887EDD" w:rsidR="00B95CD7" w:rsidRDefault="00B95CD7" w:rsidP="0094018F">
            <w:pPr>
              <w:spacing w:after="0"/>
              <w:jc w:val="both"/>
            </w:pPr>
            <w:r>
              <w:rPr>
                <w:rFonts w:ascii="Tahoma" w:hAnsi="Tahoma" w:cs="Tahoma"/>
                <w:b/>
                <w:bCs/>
                <w:color w:val="000000"/>
              </w:rPr>
              <w:t>Pour participer à ce stage</w:t>
            </w:r>
            <w:r>
              <w:rPr>
                <w:rFonts w:ascii="Tahoma" w:hAnsi="Tahoma" w:cs="Tahoma"/>
                <w:color w:val="000000"/>
              </w:rPr>
              <w:t xml:space="preserve"> : vous devez déposer </w:t>
            </w:r>
            <w:r>
              <w:rPr>
                <w:rFonts w:ascii="Tahoma" w:hAnsi="Tahoma" w:cs="Tahoma"/>
                <w:color w:val="000000"/>
                <w:u w:val="single"/>
              </w:rPr>
              <w:t>ou transmettre par mail</w:t>
            </w:r>
            <w:r>
              <w:rPr>
                <w:rFonts w:ascii="Tahoma" w:hAnsi="Tahoma" w:cs="Tahoma"/>
                <w:color w:val="000000"/>
              </w:rPr>
              <w:t xml:space="preserve"> au secrétariat de votre établissement </w:t>
            </w:r>
            <w:hyperlink r:id="rId10" w:history="1">
              <w:r>
                <w:rPr>
                  <w:rStyle w:val="Lienhypertexte"/>
                  <w:rFonts w:ascii="Tahoma" w:hAnsi="Tahoma" w:cs="Tahoma"/>
                </w:rPr>
                <w:t>l’imprimé de demande de congé pour formation syndicale</w:t>
              </w:r>
            </w:hyperlink>
            <w:r>
              <w:rPr>
                <w:rFonts w:ascii="Tahoma" w:hAnsi="Tahoma" w:cs="Tahoma"/>
                <w:color w:val="000000"/>
              </w:rPr>
              <w:t xml:space="preserve">, </w:t>
            </w:r>
            <w:r>
              <w:rPr>
                <w:rFonts w:ascii="Tahoma" w:hAnsi="Tahoma" w:cs="Tahoma"/>
                <w:b/>
                <w:bCs/>
                <w:color w:val="FF0000"/>
              </w:rPr>
              <w:t xml:space="preserve">30 jours avant le stage, soit </w:t>
            </w:r>
            <w:r w:rsidR="003C6525">
              <w:rPr>
                <w:rFonts w:ascii="Tahoma" w:hAnsi="Tahoma" w:cs="Tahoma"/>
                <w:b/>
                <w:bCs/>
                <w:color w:val="FF0000"/>
                <w:u w:val="single"/>
              </w:rPr>
              <w:t xml:space="preserve">le </w:t>
            </w:r>
            <w:r w:rsidR="00BB557E">
              <w:rPr>
                <w:rFonts w:ascii="Tahoma" w:hAnsi="Tahoma" w:cs="Tahoma"/>
                <w:b/>
                <w:bCs/>
                <w:color w:val="FF0000"/>
                <w:u w:val="single"/>
              </w:rPr>
              <w:t>lundi</w:t>
            </w:r>
            <w:r w:rsidR="00635EBC">
              <w:rPr>
                <w:rFonts w:ascii="Tahoma" w:hAnsi="Tahoma" w:cs="Tahoma"/>
                <w:b/>
                <w:bCs/>
                <w:color w:val="FF0000"/>
                <w:u w:val="single"/>
              </w:rPr>
              <w:t xml:space="preserve"> </w:t>
            </w:r>
            <w:r w:rsidR="00BB557E">
              <w:rPr>
                <w:rFonts w:ascii="Tahoma" w:hAnsi="Tahoma" w:cs="Tahoma"/>
                <w:b/>
                <w:bCs/>
                <w:color w:val="FF0000"/>
                <w:u w:val="single"/>
              </w:rPr>
              <w:t>27</w:t>
            </w:r>
            <w:r w:rsidR="00635EBC">
              <w:rPr>
                <w:rFonts w:ascii="Tahoma" w:hAnsi="Tahoma" w:cs="Tahoma"/>
                <w:b/>
                <w:bCs/>
                <w:color w:val="FF0000"/>
                <w:u w:val="single"/>
              </w:rPr>
              <w:t xml:space="preserve"> mai </w:t>
            </w:r>
            <w:r>
              <w:rPr>
                <w:rFonts w:ascii="Tahoma" w:hAnsi="Tahoma" w:cs="Tahoma"/>
                <w:b/>
                <w:bCs/>
                <w:color w:val="FF0000"/>
                <w:u w:val="single"/>
              </w:rPr>
              <w:t>dernier délai</w:t>
            </w:r>
            <w:r>
              <w:rPr>
                <w:rFonts w:ascii="Tahoma" w:hAnsi="Tahoma" w:cs="Tahoma"/>
                <w:b/>
                <w:bCs/>
                <w:color w:val="FF0000"/>
              </w:rPr>
              <w:t>.</w:t>
            </w:r>
            <w:r>
              <w:rPr>
                <w:rFonts w:ascii="Tahoma" w:hAnsi="Tahoma" w:cs="Tahoma"/>
                <w:b/>
                <w:bCs/>
                <w:color w:val="000000"/>
              </w:rPr>
              <w:t xml:space="preserve"> Un envoi par mail est tout à fait recevable. </w:t>
            </w:r>
          </w:p>
          <w:p w14:paraId="0AA1572A" w14:textId="77777777" w:rsidR="00B95CD7" w:rsidRDefault="00B95CD7" w:rsidP="0094018F">
            <w:pPr>
              <w:spacing w:after="0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color w:val="000000"/>
              </w:rPr>
              <w:t>Votre demande de congé sera automatiquement acceptée car la formation syndicale est un droit.</w:t>
            </w:r>
            <w:r>
              <w:rPr>
                <w:rFonts w:ascii="Tahoma" w:hAnsi="Tahoma" w:cs="Tahoma"/>
                <w:b/>
                <w:bCs/>
                <w:color w:val="000000"/>
              </w:rPr>
              <w:t xml:space="preserve"> </w:t>
            </w:r>
            <w:r>
              <w:rPr>
                <w:rFonts w:ascii="Tahoma" w:hAnsi="Tahoma" w:cs="Tahoma"/>
                <w:color w:val="000000"/>
                <w:u w:val="single"/>
              </w:rPr>
              <w:t>Il n’y pas de convocation à fournir</w:t>
            </w:r>
            <w:r>
              <w:rPr>
                <w:rFonts w:ascii="Tahoma" w:hAnsi="Tahoma" w:cs="Tahoma"/>
                <w:color w:val="000000"/>
              </w:rPr>
              <w:t> ; en cas de difficulté avec votre chef d’établissement, nous contacter.</w:t>
            </w:r>
          </w:p>
          <w:p w14:paraId="6A999EAD" w14:textId="77777777" w:rsidR="00B95CD7" w:rsidRDefault="00B95CD7" w:rsidP="0094018F">
            <w:pPr>
              <w:pStyle w:val="En-tte"/>
              <w:spacing w:line="276" w:lineRule="auto"/>
            </w:pPr>
          </w:p>
        </w:tc>
      </w:tr>
      <w:tr w:rsidR="00B95CD7" w14:paraId="0EEE80FD" w14:textId="77777777" w:rsidTr="00FF48CA">
        <w:tc>
          <w:tcPr>
            <w:tcW w:w="10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595A44" w14:textId="77777777" w:rsidR="00B95CD7" w:rsidRDefault="00B95CD7" w:rsidP="0094018F">
            <w:pPr>
              <w:spacing w:after="0"/>
              <w:jc w:val="center"/>
            </w:pPr>
          </w:p>
          <w:p w14:paraId="607ABDE1" w14:textId="77777777" w:rsidR="0094018F" w:rsidRDefault="00B95CD7" w:rsidP="0094018F">
            <w:pPr>
              <w:spacing w:after="0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Pour informer le SNES de votre participation :</w:t>
            </w:r>
          </w:p>
          <w:p w14:paraId="4BC155CC" w14:textId="43E99CB2" w:rsidR="00B95CD7" w:rsidRPr="0094018F" w:rsidRDefault="00B95CD7" w:rsidP="0094018F">
            <w:pPr>
              <w:spacing w:after="0"/>
              <w:rPr>
                <w:rFonts w:ascii="Tahoma" w:hAnsi="Tahoma" w:cs="Tahoma"/>
              </w:rPr>
            </w:pPr>
            <w:r w:rsidRPr="0094018F">
              <w:rPr>
                <w:rFonts w:ascii="Tahoma" w:hAnsi="Tahoma" w:cs="Tahoma"/>
              </w:rPr>
              <w:t>Renvoyer ce bulletin d’inscription à :</w:t>
            </w:r>
            <w:r w:rsidRPr="0094018F">
              <w:rPr>
                <w:rFonts w:ascii="Tahoma" w:hAnsi="Tahoma" w:cs="Tahoma"/>
                <w:b/>
                <w:bCs/>
              </w:rPr>
              <w:t xml:space="preserve"> SNES - </w:t>
            </w:r>
            <w:r w:rsidRPr="0094018F">
              <w:rPr>
                <w:rFonts w:ascii="Tahoma" w:hAnsi="Tahoma" w:cs="Tahoma"/>
              </w:rPr>
              <w:t>Enclos des Lys B - 585 rue de l’</w:t>
            </w:r>
            <w:proofErr w:type="spellStart"/>
            <w:r w:rsidRPr="0094018F">
              <w:rPr>
                <w:rFonts w:ascii="Tahoma" w:hAnsi="Tahoma" w:cs="Tahoma"/>
              </w:rPr>
              <w:t>Aiguelongue</w:t>
            </w:r>
            <w:proofErr w:type="spellEnd"/>
            <w:r w:rsidRPr="0094018F">
              <w:rPr>
                <w:rFonts w:ascii="Tahoma" w:hAnsi="Tahoma" w:cs="Tahoma"/>
              </w:rPr>
              <w:t xml:space="preserve"> - 34090 MONTPELLIER </w:t>
            </w:r>
            <w:r w:rsidRPr="0094018F">
              <w:rPr>
                <w:rFonts w:ascii="Tahoma" w:hAnsi="Tahoma" w:cs="Tahoma"/>
                <w:b/>
                <w:bCs/>
              </w:rPr>
              <w:t>ou (de préférence) par mai</w:t>
            </w:r>
            <w:r w:rsidRPr="0094018F">
              <w:rPr>
                <w:rFonts w:ascii="Tahoma" w:hAnsi="Tahoma" w:cs="Tahoma"/>
              </w:rPr>
              <w:t xml:space="preserve">l à </w:t>
            </w:r>
            <w:hyperlink r:id="rId11" w:history="1">
              <w:r w:rsidRPr="0094018F">
                <w:rPr>
                  <w:rStyle w:val="Lienhypertexte"/>
                  <w:rFonts w:ascii="Tahoma" w:hAnsi="Tahoma" w:cs="Tahoma"/>
                </w:rPr>
                <w:t>s3mon@snes.edu</w:t>
              </w:r>
            </w:hyperlink>
            <w:r w:rsidRPr="0094018F">
              <w:rPr>
                <w:rFonts w:ascii="Tahoma" w:hAnsi="Tahoma" w:cs="Tahoma"/>
              </w:rPr>
              <w:t xml:space="preserve"> </w:t>
            </w:r>
          </w:p>
          <w:p w14:paraId="530562C0" w14:textId="77777777" w:rsidR="00B95CD7" w:rsidRPr="0094018F" w:rsidRDefault="00B95CD7" w:rsidP="0094018F">
            <w:pPr>
              <w:spacing w:after="0"/>
              <w:rPr>
                <w:rFonts w:ascii="Tahoma" w:hAnsi="Tahoma" w:cs="Tahoma"/>
              </w:rPr>
            </w:pPr>
          </w:p>
          <w:p w14:paraId="10AA5252" w14:textId="77777777" w:rsidR="00B95CD7" w:rsidRPr="0094018F" w:rsidRDefault="00B95CD7" w:rsidP="0094018F">
            <w:pPr>
              <w:spacing w:after="0"/>
              <w:rPr>
                <w:rFonts w:ascii="Tahoma" w:hAnsi="Tahoma" w:cs="Tahoma"/>
              </w:rPr>
            </w:pPr>
            <w:r w:rsidRPr="0094018F">
              <w:rPr>
                <w:rFonts w:ascii="Tahoma" w:hAnsi="Tahoma" w:cs="Tahoma"/>
              </w:rPr>
              <w:t>NOM Prénom :</w:t>
            </w:r>
          </w:p>
          <w:p w14:paraId="1CF8D3AB" w14:textId="77777777" w:rsidR="003F6228" w:rsidRPr="0094018F" w:rsidRDefault="003F6228" w:rsidP="0094018F">
            <w:pPr>
              <w:spacing w:after="0"/>
              <w:rPr>
                <w:rFonts w:ascii="Tahoma" w:hAnsi="Tahoma" w:cs="Tahoma"/>
              </w:rPr>
            </w:pPr>
          </w:p>
          <w:p w14:paraId="296DBF5A" w14:textId="35E13D48" w:rsidR="00B95CD7" w:rsidRPr="0094018F" w:rsidRDefault="00B95CD7" w:rsidP="0094018F">
            <w:pPr>
              <w:spacing w:after="0"/>
              <w:rPr>
                <w:rFonts w:ascii="Tahoma" w:hAnsi="Tahoma" w:cs="Tahoma"/>
              </w:rPr>
            </w:pPr>
            <w:r w:rsidRPr="0094018F">
              <w:rPr>
                <w:rFonts w:ascii="Tahoma" w:hAnsi="Tahoma" w:cs="Tahoma"/>
              </w:rPr>
              <w:t>Établissement :                                                Discipline :</w:t>
            </w:r>
          </w:p>
          <w:p w14:paraId="7252B689" w14:textId="77777777" w:rsidR="00B95CD7" w:rsidRPr="0094018F" w:rsidRDefault="00B95CD7" w:rsidP="0094018F">
            <w:pPr>
              <w:spacing w:after="0"/>
              <w:rPr>
                <w:rFonts w:ascii="Tahoma" w:hAnsi="Tahoma" w:cs="Tahoma"/>
              </w:rPr>
            </w:pPr>
          </w:p>
          <w:p w14:paraId="6A31939D" w14:textId="0E778B2B" w:rsidR="00B95CD7" w:rsidRPr="0094018F" w:rsidRDefault="00B95CD7" w:rsidP="0094018F">
            <w:pPr>
              <w:spacing w:after="0"/>
              <w:rPr>
                <w:rFonts w:ascii="Tahoma" w:hAnsi="Tahoma" w:cs="Tahoma"/>
              </w:rPr>
            </w:pPr>
            <w:r w:rsidRPr="0094018F">
              <w:rPr>
                <w:rFonts w:ascii="Tahoma" w:hAnsi="Tahoma" w:cs="Tahoma"/>
              </w:rPr>
              <w:t xml:space="preserve">Participera au stage de formation syndicale </w:t>
            </w:r>
            <w:r w:rsidRPr="0094018F">
              <w:rPr>
                <w:rFonts w:ascii="Tahoma" w:hAnsi="Tahoma" w:cs="Tahoma"/>
                <w:b/>
                <w:bCs/>
              </w:rPr>
              <w:t>"</w:t>
            </w:r>
            <w:r w:rsidR="00BB557E" w:rsidRPr="0094018F">
              <w:rPr>
                <w:rFonts w:ascii="Tahoma" w:hAnsi="Tahoma" w:cs="Tahoma"/>
                <w:b/>
                <w:bCs/>
              </w:rPr>
              <w:t>Choc des savoirs</w:t>
            </w:r>
            <w:r w:rsidRPr="0094018F">
              <w:rPr>
                <w:rFonts w:ascii="Tahoma" w:hAnsi="Tahoma" w:cs="Tahoma"/>
                <w:b/>
                <w:bCs/>
              </w:rPr>
              <w:t xml:space="preserve">" </w:t>
            </w:r>
            <w:r w:rsidRPr="0094018F">
              <w:rPr>
                <w:rFonts w:ascii="Tahoma" w:hAnsi="Tahoma" w:cs="Tahoma"/>
              </w:rPr>
              <w:t xml:space="preserve">du </w:t>
            </w:r>
            <w:r w:rsidR="00635EBC" w:rsidRPr="0094018F">
              <w:rPr>
                <w:rFonts w:ascii="Tahoma" w:hAnsi="Tahoma" w:cs="Tahoma"/>
              </w:rPr>
              <w:t xml:space="preserve">jeudi </w:t>
            </w:r>
            <w:r w:rsidR="00BB557E" w:rsidRPr="0094018F">
              <w:rPr>
                <w:rFonts w:ascii="Tahoma" w:hAnsi="Tahoma" w:cs="Tahoma"/>
              </w:rPr>
              <w:t>27</w:t>
            </w:r>
            <w:r w:rsidR="00635EBC" w:rsidRPr="0094018F">
              <w:rPr>
                <w:rFonts w:ascii="Tahoma" w:hAnsi="Tahoma" w:cs="Tahoma"/>
              </w:rPr>
              <w:t xml:space="preserve"> juin 202</w:t>
            </w:r>
            <w:r w:rsidR="00BB557E" w:rsidRPr="0094018F">
              <w:rPr>
                <w:rFonts w:ascii="Tahoma" w:hAnsi="Tahoma" w:cs="Tahoma"/>
              </w:rPr>
              <w:t>4</w:t>
            </w:r>
            <w:r w:rsidRPr="0094018F">
              <w:rPr>
                <w:rFonts w:ascii="Tahoma" w:hAnsi="Tahoma" w:cs="Tahoma"/>
                <w:i/>
                <w:iCs/>
              </w:rPr>
              <w:t xml:space="preserve"> </w:t>
            </w:r>
            <w:r w:rsidRPr="0094018F">
              <w:rPr>
                <w:rFonts w:ascii="Tahoma" w:hAnsi="Tahoma" w:cs="Tahoma"/>
              </w:rPr>
              <w:t>à Montpellier.</w:t>
            </w:r>
          </w:p>
          <w:p w14:paraId="0AF8D2F8" w14:textId="77777777" w:rsidR="00B95CD7" w:rsidRPr="0094018F" w:rsidRDefault="00B95CD7" w:rsidP="0094018F">
            <w:pPr>
              <w:spacing w:after="0"/>
              <w:rPr>
                <w:rFonts w:ascii="Tahoma" w:hAnsi="Tahoma" w:cs="Tahoma"/>
              </w:rPr>
            </w:pPr>
          </w:p>
          <w:p w14:paraId="06C21AE9" w14:textId="36977213" w:rsidR="00B95CD7" w:rsidRPr="0094018F" w:rsidRDefault="00B95CD7" w:rsidP="0094018F">
            <w:pPr>
              <w:spacing w:after="0"/>
              <w:rPr>
                <w:rFonts w:ascii="Tahoma" w:hAnsi="Tahoma" w:cs="Tahoma"/>
              </w:rPr>
            </w:pPr>
            <w:r w:rsidRPr="0094018F">
              <w:rPr>
                <w:rFonts w:ascii="Tahoma" w:hAnsi="Tahoma" w:cs="Tahoma"/>
              </w:rPr>
              <w:t>Les frais de déplacement et de repas, ainsi que les frais de garde d'enfants seront remboursés aux adhérent</w:t>
            </w:r>
            <w:r w:rsidR="00F968E6">
              <w:rPr>
                <w:rFonts w:ascii="Tahoma" w:hAnsi="Tahoma" w:cs="Tahoma"/>
              </w:rPr>
              <w:t>.e</w:t>
            </w:r>
            <w:r w:rsidRPr="0094018F">
              <w:rPr>
                <w:rFonts w:ascii="Tahoma" w:hAnsi="Tahoma" w:cs="Tahoma"/>
              </w:rPr>
              <w:t>s.</w:t>
            </w:r>
          </w:p>
          <w:p w14:paraId="5F8F1391" w14:textId="77777777" w:rsidR="00B95CD7" w:rsidRDefault="00B95CD7" w:rsidP="0094018F">
            <w:pPr>
              <w:spacing w:after="0"/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734E713B" w14:textId="7ECD4F04" w:rsidR="003D0994" w:rsidRPr="00B95CD7" w:rsidRDefault="0090685C" w:rsidP="00B95CD7">
      <w:r>
        <w:t xml:space="preserve">                                   </w:t>
      </w:r>
    </w:p>
    <w:sectPr w:rsidR="003D0994" w:rsidRPr="00B95CD7" w:rsidSect="00B95CD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CD7"/>
    <w:rsid w:val="000A25CA"/>
    <w:rsid w:val="0016130F"/>
    <w:rsid w:val="00177FF8"/>
    <w:rsid w:val="00214A64"/>
    <w:rsid w:val="002C270F"/>
    <w:rsid w:val="002D5733"/>
    <w:rsid w:val="003C6525"/>
    <w:rsid w:val="003D0994"/>
    <w:rsid w:val="003F6228"/>
    <w:rsid w:val="00400F86"/>
    <w:rsid w:val="00422FEC"/>
    <w:rsid w:val="00433E25"/>
    <w:rsid w:val="00463B37"/>
    <w:rsid w:val="00492F0F"/>
    <w:rsid w:val="00511221"/>
    <w:rsid w:val="005C4C6C"/>
    <w:rsid w:val="006043FD"/>
    <w:rsid w:val="00635EBC"/>
    <w:rsid w:val="00650E81"/>
    <w:rsid w:val="00686CBC"/>
    <w:rsid w:val="00705F93"/>
    <w:rsid w:val="007E2AB4"/>
    <w:rsid w:val="008A0331"/>
    <w:rsid w:val="008B59AA"/>
    <w:rsid w:val="008D316D"/>
    <w:rsid w:val="0090685C"/>
    <w:rsid w:val="009115CD"/>
    <w:rsid w:val="00926742"/>
    <w:rsid w:val="0094018F"/>
    <w:rsid w:val="00987B1B"/>
    <w:rsid w:val="00A41CD5"/>
    <w:rsid w:val="00A531DD"/>
    <w:rsid w:val="00B42005"/>
    <w:rsid w:val="00B54B0B"/>
    <w:rsid w:val="00B808D3"/>
    <w:rsid w:val="00B95CD7"/>
    <w:rsid w:val="00BB024D"/>
    <w:rsid w:val="00BB557E"/>
    <w:rsid w:val="00BD320B"/>
    <w:rsid w:val="00CA25FC"/>
    <w:rsid w:val="00CD19F4"/>
    <w:rsid w:val="00ED7F4B"/>
    <w:rsid w:val="00F14DE0"/>
    <w:rsid w:val="00F74C19"/>
    <w:rsid w:val="00F968E6"/>
    <w:rsid w:val="00FA2A1C"/>
    <w:rsid w:val="00FF4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067E9"/>
  <w15:docId w15:val="{3975C76B-040E-4192-B57D-04DC42FF7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25CA"/>
    <w:pPr>
      <w:spacing w:after="200" w:line="276" w:lineRule="auto"/>
    </w:pPr>
    <w:rPr>
      <w:rFonts w:ascii="Calibri" w:hAnsi="Calibri" w:cs="Calibri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B95CD7"/>
    <w:rPr>
      <w:color w:val="0563C1"/>
      <w:u w:val="single"/>
    </w:rPr>
  </w:style>
  <w:style w:type="paragraph" w:styleId="En-tte">
    <w:name w:val="header"/>
    <w:basedOn w:val="Normal"/>
    <w:link w:val="En-tteCar"/>
    <w:uiPriority w:val="99"/>
    <w:unhideWhenUsed/>
    <w:rsid w:val="00B95CD7"/>
    <w:pPr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En-tteCar">
    <w:name w:val="En-tête Car"/>
    <w:basedOn w:val="Policepardfaut"/>
    <w:link w:val="En-tte"/>
    <w:uiPriority w:val="99"/>
    <w:rsid w:val="00B95CD7"/>
    <w:rPr>
      <w:rFonts w:ascii="Arial" w:hAnsi="Arial" w:cs="Arial"/>
      <w:sz w:val="24"/>
      <w:szCs w:val="24"/>
      <w:lang w:eastAsia="zh-C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068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0685C"/>
    <w:rPr>
      <w:rFonts w:ascii="Tahoma" w:hAnsi="Tahoma" w:cs="Tahoma"/>
      <w:sz w:val="16"/>
      <w:szCs w:val="16"/>
      <w:lang w:eastAsia="zh-CN"/>
    </w:rPr>
  </w:style>
  <w:style w:type="character" w:styleId="Accentuation">
    <w:name w:val="Emphasis"/>
    <w:basedOn w:val="Policepardfaut"/>
    <w:uiPriority w:val="20"/>
    <w:qFormat/>
    <w:rsid w:val="00BB024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041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ntpellier.snes.ed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3mon@snes.ed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gif"/><Relationship Id="rId11" Type="http://schemas.openxmlformats.org/officeDocument/2006/relationships/hyperlink" Target="mailto:s3mon@snes.edu" TargetMode="External"/><Relationship Id="rId5" Type="http://schemas.openxmlformats.org/officeDocument/2006/relationships/image" Target="media/image1.png"/><Relationship Id="rId10" Type="http://schemas.openxmlformats.org/officeDocument/2006/relationships/hyperlink" Target="http://montpellier.snes.edu/IMG/pdf/imprime_demande_conges_format_synd_snes_irhses-2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telerama.fr/enfants/enseignement-des-maths-et-du-francais-faire-des-groupes-de-niveaux-n-est-absolument-pas-la-solution-7018089.php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1B6A69-64CA-4459-890F-FD6D58884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574</Words>
  <Characters>3160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Bertrand</dc:creator>
  <cp:lastModifiedBy>Bertrand HUMEAU</cp:lastModifiedBy>
  <cp:revision>16</cp:revision>
  <cp:lastPrinted>2024-05-19T06:36:00Z</cp:lastPrinted>
  <dcterms:created xsi:type="dcterms:W3CDTF">2024-05-17T10:21:00Z</dcterms:created>
  <dcterms:modified xsi:type="dcterms:W3CDTF">2024-05-19T06:38:00Z</dcterms:modified>
</cp:coreProperties>
</file>